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center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082B4B">
        <w:rPr>
          <w:rStyle w:val="a4"/>
          <w:rFonts w:ascii="仿宋" w:eastAsia="仿宋" w:hAnsi="仿宋" w:hint="eastAsia"/>
          <w:color w:val="333333"/>
          <w:spacing w:val="7"/>
          <w:sz w:val="28"/>
          <w:szCs w:val="28"/>
        </w:rPr>
        <w:t>2019年高考</w:t>
      </w:r>
      <w:proofErr w:type="gramStart"/>
      <w:r w:rsidRPr="00082B4B">
        <w:rPr>
          <w:rStyle w:val="a4"/>
          <w:rFonts w:ascii="仿宋" w:eastAsia="仿宋" w:hAnsi="仿宋" w:hint="eastAsia"/>
          <w:color w:val="333333"/>
          <w:spacing w:val="7"/>
          <w:sz w:val="28"/>
          <w:szCs w:val="28"/>
        </w:rPr>
        <w:t>新课标卷</w:t>
      </w:r>
      <w:proofErr w:type="gramEnd"/>
      <w:r w:rsidRPr="00082B4B">
        <w:rPr>
          <w:rStyle w:val="a4"/>
          <w:rFonts w:ascii="仿宋" w:eastAsia="仿宋" w:hAnsi="仿宋" w:cs="Calibri"/>
          <w:color w:val="333333"/>
          <w:spacing w:val="7"/>
          <w:sz w:val="28"/>
          <w:szCs w:val="28"/>
        </w:rPr>
        <w:t>1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1、细胞凋亡是细胞死亡的一种类型。下列关于人体中细胞凋亡的叙述，正确的是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A、胎儿手的发育过程中不会发生细胞凋亡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B、小肠上皮细胞的自然更新过程中存在细胞凋亡现象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C、清除被病原体感染细胞的过程中不存在细胞凋亡现象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D、细胞凋亡是基因决定的细胞死亡过程，属于细胞坏死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2、用体外实验的方法可合成多肽链。已知苯丙氨酸的密码子是UUU，若要在体外合成同位素标记的多肽链，所需的材料组合是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①同位素标记的</w:t>
      </w:r>
      <w:proofErr w:type="spellStart"/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tRNA</w:t>
      </w:r>
      <w:proofErr w:type="spellEnd"/>
      <w:r w:rsidRPr="00082B4B">
        <w:rPr>
          <w:rFonts w:eastAsia="仿宋" w:hint="eastAsia"/>
          <w:b/>
          <w:color w:val="333333"/>
          <w:spacing w:val="7"/>
          <w:sz w:val="28"/>
          <w:szCs w:val="28"/>
        </w:rPr>
        <w:t>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②蛋白质合成所需的酶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③同位素标记的苯丙氨酸</w:t>
      </w:r>
      <w:r w:rsidRPr="00082B4B">
        <w:rPr>
          <w:rFonts w:eastAsia="仿宋" w:hint="eastAsia"/>
          <w:b/>
          <w:color w:val="333333"/>
          <w:spacing w:val="7"/>
          <w:sz w:val="28"/>
          <w:szCs w:val="28"/>
        </w:rPr>
        <w:t>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④人工合成的多聚尿嘧啶核苷酸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⑤除去了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DNA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mRNA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的细胞裂解液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A、①②④</w:t>
      </w:r>
      <w:r w:rsidRPr="00082B4B">
        <w:rPr>
          <w:rFonts w:eastAsia="仿宋" w:hint="eastAsia"/>
          <w:b/>
          <w:color w:val="333333"/>
          <w:spacing w:val="7"/>
          <w:sz w:val="28"/>
          <w:szCs w:val="28"/>
        </w:rPr>
        <w:t>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B、②③④</w:t>
      </w:r>
      <w:r w:rsidRPr="00082B4B">
        <w:rPr>
          <w:rFonts w:eastAsia="仿宋" w:hint="eastAsia"/>
          <w:b/>
          <w:color w:val="333333"/>
          <w:spacing w:val="7"/>
          <w:sz w:val="28"/>
          <w:szCs w:val="28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C、③④⑤</w:t>
      </w:r>
      <w:r w:rsidRPr="00082B4B">
        <w:rPr>
          <w:rFonts w:eastAsia="仿宋" w:hint="eastAsia"/>
          <w:b/>
          <w:color w:val="333333"/>
          <w:spacing w:val="7"/>
          <w:sz w:val="28"/>
          <w:szCs w:val="28"/>
        </w:rPr>
        <w:t>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D、①③⑤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3、将一株质量为20g的黄瓜幼苗栽种在光照等适宣的环境中，一段时间后植株达到40g，其增加的质量来自于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A、水、矿质元素和空气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B、光、矿质元素和水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C、水、矿质元素和土壤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D、光、矿质元素和空气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4、动物受到惊吓刺激时，兴奋经过反射弧中的传出神经作用于肾上腺髓质，使其分泌肾上腺素；兴奋还通过传出神经作用于心脏。下列相关叙述错误的是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A、兴奋是以电信号的形式在神经纤维上传导的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B、惊吓刺激可以作用于视觉、听觉或触觉感受器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C、神经系统可直接调节、也可通过内分泌活动间接调节心脏活动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D、肾上腺素分泌增加会使动物警觉性提高、呼吸频率减慢、心率减慢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5、某种二倍体高等植物的性别决定类型为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XY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型。该植物有宽叶和窄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叶两种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叶形，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宽叶对窄叶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为显性。控制这对相对性状的基因（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B/b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）位于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染色体上，含有基因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的花粉不育。下列叙述错误的是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A、窄叶性状只能出现在雄株中，不可能出现在雌株中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B、宽叶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雌株与宽叶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雄株杂交，子代中可能出现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窄叶雄株</w:t>
      </w:r>
      <w:proofErr w:type="gramEnd"/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C、宽叶雌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株与窄叶雄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株杂交，子代中既有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雌株又有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雄株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D、若亲本杂交后子代雄株均为宽叶，则亲本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雌株是纯合子</w:t>
      </w:r>
      <w:proofErr w:type="gramEnd"/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6、某实验小组用细菌甲（异养生物）作为材料来探究不同条件下种群增长的特点，设计了三个实验组，每组接种相同数量的细菌甲后进行培养，培养过程中定时更新培养基，三组的更新时间间隔分别为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3h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、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10h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、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23h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，得到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、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、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c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三条种群增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lastRenderedPageBreak/>
        <w:t>长曲线，如图所示。下列叙述错误的是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center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/>
          <w:b/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2030814" cy="2021128"/>
            <wp:effectExtent l="19050" t="0" r="7536" b="0"/>
            <wp:docPr id="10" name="图片 10" descr="C:\Users\Administrator\Documents\WeChat Files\qhx020209\FileStorage\Temp\133f236df8a5154f235390ed522f5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WeChat Files\qhx020209\FileStorage\Temp\133f236df8a5154f235390ed522f5c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9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67" cy="202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A、细菌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甲能够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将培养基中的有机物分解成无机物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B、培养基更换频率的不同，可用来表示环境资源量的不同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C、在培养到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23h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之前，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组培养基中的营养和空间条件都是充裕的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firstLineChars="100" w:firstLine="295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D、培养基更新时间间隔为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23h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时，种群增长不会出现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J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型增长阶段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29、将生长在水分正常土壤中的某植物通过减少浇水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进行干早处理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，该植物根细胞中溶质浓度增大，叶片中的脱落酸（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ABA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）含量增高，叶片气孔开度减小。回答下列问题。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（1）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经干早处理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后，该植物根细胞的吸水能力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（2）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与干早处理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前相比，干旱处理后该植物的光合速率会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，出现这种变化的主要原因是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（3）有研究表明：干旱条件下气孔开度减小不是由缺水直接引起的，而是由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ABA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引起的。请以该种植物的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ABA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缺失突变体（不能合成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ABA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）植株为材料，设计实验来验证这一结论。要求简要写出实验思路和预期结果。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30、人的排尿是一种反射活动。回答下列问题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（1）膀胱中的感受器受到刺激后会产生兴奋。兴奋从一个神经元到另一个神经元的传递是单向的，其原因是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（2）排尿过程的调节属于神经调节，神经调节的基本方式是反射。排尿反射的初级中枢位于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。成年人可以有意识地控制排尿，说明排尿反射也受高级中枢控制，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该高级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中枢位于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（3）排尿过程中，尿液还会刺激尿道上的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，从而加强排尿中枢的活动，促进排尿。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31、某果园中存在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、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两种果树害虫，果园中的鸟（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C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）可以捕食这两种害虫；使用人工合成的性引诱剂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Y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诱杀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可减轻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的危害。回答下列问题。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（1）果园中包含害虫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的一条食物链是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。该食物链的第三营养级是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lastRenderedPageBreak/>
        <w:t>（2）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之间存在种间竞争关系，种间竞争通常是指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（3）性引诱剂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Y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传递给害虫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的信息属于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。使用性引诱剂Y可以诱杀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的雄性个体，从而破坏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B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种群的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，导致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降低，从而减轻B的危害。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32、某实验室保存有野生型和一些突变型果蝇。果蝇的部分隐性突变基因及其在染色体上的位置如图所示。回答下列问题。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center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/>
          <w:b/>
          <w:noProof/>
          <w:color w:val="333333"/>
          <w:spacing w:val="7"/>
          <w:sz w:val="28"/>
          <w:szCs w:val="28"/>
        </w:rPr>
        <w:drawing>
          <wp:inline distT="0" distB="0" distL="0" distR="0">
            <wp:extent cx="3366135" cy="2130425"/>
            <wp:effectExtent l="19050" t="0" r="5715" b="0"/>
            <wp:docPr id="12" name="图片 12" descr="C:\Users\Administrator\Documents\WeChat Files\qhx020209\FileStorage\Temp\3b3f6b922345f8835fb0adf69ed04b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WeChat Files\qhx020209\FileStorage\Temp\3b3f6b922345f8835fb0adf69ed04bf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（1）同学甲用翅外展粗糙眼果蝇与野生型（正常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翅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正常眼）纯合子果蝇进行杂交，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F2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中翅外展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正常眼个体出现的概率为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。图中所列基因中，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不能与翅外展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基因进行自由组合的是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（2）同学乙用焦刚毛白眼雄蝇与野生型（直刚毛红眼）纯合子雌蝇进行杂交（正交），则子代雄蝇中焦刚毛个体出现的概率为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；若进行反交，子代中白眼个体出现的概率为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（3）为了验证遗传规律，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同学丙让白眼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黑檀体雄果蝇与野生型（红眼灰体）纯合子雌果蝇进行杂交得到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F1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F1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相互交配得到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F2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。那么，在所得实验结果中，能够验证自由组合定律的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F1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表现型是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，F2表现型及其分离比是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；验证伴性遗传时应分析的相对性状是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，能够验证伴性遗传的F2表现型及其分离比是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37、【生物—选修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1: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生物技术实践】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已知一种有机物ⅹ（仅含有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C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、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H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两种元素）不易降解，会造成环境污染。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某小组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用三种培养基筛选土壤中能高效降解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的细菌（目标菌）。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I号培养基：在牛肉膏蛋白胨培养基中加入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5g/L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Il号培养基：氯化钠（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5g/L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），硝酸铵（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3g/L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），其他无机盐（适量），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15g/L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III号培养基：氯化钠（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5g/L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），硝酸铵（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3g/L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），其他无机盐（适量），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45g/L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）。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lastRenderedPageBreak/>
        <w:t>回答下列问题。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（1）在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I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号培养基中，为微生物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提供氮源的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。II、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III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号培养基中为微生物</w:t>
      </w:r>
      <w:proofErr w:type="gram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提供碳源的</w:t>
      </w:r>
      <w:proofErr w:type="gramEnd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有机物是</w:t>
      </w:r>
      <w:r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 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（2）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若将土壤悬浮液接种在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Ⅱ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号液体培养基中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培养一段时间后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不能降解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的细菌比例会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其原因是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（3）Ⅱ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号培养基加入琼脂后可以制成固体培养基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若要以该固体培养基培养目标菌并对菌落进行计数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接种时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应采用的方法是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cs="仿宋" w:hint="eastAsia"/>
          <w:b/>
          <w:color w:val="333333"/>
          <w:spacing w:val="7"/>
          <w:sz w:val="28"/>
          <w:szCs w:val="28"/>
          <w:u w:val="single"/>
        </w:rPr>
        <w:t xml:space="preserve"> 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（4）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假设从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III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号培养基中得到了能高效降解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的细菌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且该菌能将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X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代谢为丙酮酸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则在有氧条件下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丙酮酸可为该菌的生长提供</w:t>
      </w:r>
      <w:r>
        <w:rPr>
          <w:rFonts w:hint="eastAsia"/>
          <w:b/>
          <w:color w:val="333333"/>
          <w:spacing w:val="7"/>
          <w:sz w:val="28"/>
          <w:szCs w:val="28"/>
          <w:u w:val="single"/>
        </w:rPr>
        <w:t>    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和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38、【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生物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—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选修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3: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现代生物科技专题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】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基因工程中可以通过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PCR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技术扩增目的基因。回答下列问题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（1）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基因工程中所用的目的基因可以人工合成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也可以从基因文库中获得。基因文库包括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和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（2）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生物体细胞内的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DNA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复制开始时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解开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DNA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双链的酶是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在体外利用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PCR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技术扩增目的基因时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，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使反应体系中的模板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DNA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解链为单链的条件是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上述两个解链过程的共同点是破坏了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DNA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双链分子中的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                     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hint="eastAsia"/>
          <w:b/>
          <w:color w:val="333333"/>
          <w:spacing w:val="7"/>
          <w:sz w:val="28"/>
          <w:szCs w:val="28"/>
          <w:u w:val="single"/>
        </w:rPr>
      </w:pP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（3）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目前在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PCR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反应中使用</w:t>
      </w:r>
      <w:proofErr w:type="spellStart"/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T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aq</w:t>
      </w:r>
      <w:proofErr w:type="spellEnd"/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酶而不使用大肠杆菌</w:t>
      </w:r>
      <w:r w:rsidRPr="00082B4B">
        <w:rPr>
          <w:rFonts w:ascii="仿宋" w:eastAsia="仿宋" w:hAnsi="仿宋" w:cs="Calibri"/>
          <w:b/>
          <w:color w:val="333333"/>
          <w:spacing w:val="7"/>
          <w:sz w:val="28"/>
          <w:szCs w:val="28"/>
        </w:rPr>
        <w:t>DNA</w:t>
      </w:r>
      <w:r w:rsidRPr="00082B4B">
        <w:rPr>
          <w:rFonts w:ascii="仿宋" w:eastAsia="仿宋" w:hAnsi="仿宋" w:cs="Calibri" w:hint="eastAsia"/>
          <w:b/>
          <w:color w:val="333333"/>
          <w:spacing w:val="7"/>
          <w:sz w:val="28"/>
          <w:szCs w:val="28"/>
        </w:rPr>
        <w:t>聚合酶的主要原因</w:t>
      </w: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 </w:t>
      </w:r>
      <w:r>
        <w:rPr>
          <w:rFonts w:hint="eastAsia"/>
          <w:b/>
          <w:color w:val="333333"/>
          <w:spacing w:val="7"/>
          <w:sz w:val="28"/>
          <w:szCs w:val="28"/>
          <w:u w:val="single"/>
        </w:rPr>
        <w:t xml:space="preserve">   </w:t>
      </w:r>
    </w:p>
    <w:p w:rsid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 w:rsidRPr="00082B4B">
        <w:rPr>
          <w:rFonts w:hint="eastAsia"/>
          <w:b/>
          <w:color w:val="333333"/>
          <w:spacing w:val="7"/>
          <w:sz w:val="28"/>
          <w:szCs w:val="28"/>
          <w:u w:val="single"/>
        </w:rPr>
        <w:t> </w:t>
      </w:r>
      <w:r>
        <w:rPr>
          <w:rFonts w:hint="eastAsia"/>
          <w:b/>
          <w:color w:val="333333"/>
          <w:spacing w:val="7"/>
          <w:sz w:val="28"/>
          <w:szCs w:val="28"/>
          <w:u w:val="single"/>
        </w:rPr>
        <w:t xml:space="preserve">                                             </w:t>
      </w:r>
      <w:r w:rsidRPr="00082B4B"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。</w:t>
      </w:r>
    </w:p>
    <w:p w:rsid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参考答案：</w:t>
      </w:r>
    </w:p>
    <w:p w:rsidR="00082B4B" w:rsidRPr="00082B4B" w:rsidRDefault="00082B4B" w:rsidP="00082B4B">
      <w:pPr>
        <w:pStyle w:val="a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>1.B</w:t>
      </w:r>
      <w:proofErr w:type="gramEnd"/>
      <w:r>
        <w:rPr>
          <w:rFonts w:ascii="仿宋" w:eastAsia="仿宋" w:hAnsi="仿宋" w:hint="eastAsia"/>
          <w:b/>
          <w:color w:val="333333"/>
          <w:spacing w:val="7"/>
          <w:sz w:val="28"/>
          <w:szCs w:val="28"/>
        </w:rPr>
        <w:t xml:space="preserve">  2.C  3.A  4.D  5.C  6.D</w:t>
      </w:r>
    </w:p>
    <w:p w:rsidR="00856BFD" w:rsidRDefault="00082B4B" w:rsidP="00082B4B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5905" cy="2320925"/>
            <wp:effectExtent l="19050" t="0" r="0" b="0"/>
            <wp:docPr id="13" name="图片 13" descr="C:\Users\ADMINI~1\AppData\Local\Temp\15599984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155999847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3000" contras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4B" w:rsidRDefault="00082B4B" w:rsidP="00082B4B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25415" cy="3989070"/>
            <wp:effectExtent l="19050" t="0" r="0" b="0"/>
            <wp:docPr id="14" name="图片 14" descr="C:\Users\ADMINI~1\AppData\Local\Temp\1559998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15599985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4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398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4B" w:rsidRPr="00082B4B" w:rsidRDefault="00082B4B" w:rsidP="00082B4B">
      <w:pPr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13960" cy="2582545"/>
            <wp:effectExtent l="19050" t="0" r="0" b="0"/>
            <wp:docPr id="15" name="图片 15" descr="C:\Users\ADMINI~1\AppData\Local\Temp\15599985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155999853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6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B4B" w:rsidRPr="00082B4B" w:rsidSect="00082B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B4B"/>
    <w:rsid w:val="00082B4B"/>
    <w:rsid w:val="00856BFD"/>
    <w:rsid w:val="0095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2B4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82B4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2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475</Words>
  <Characters>2712</Characters>
  <Application>Microsoft Office Word</Application>
  <DocSecurity>0</DocSecurity>
  <Lines>22</Lines>
  <Paragraphs>6</Paragraphs>
  <ScaleCrop>false</ScaleCrop>
  <Company>MS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齐红新</dc:creator>
  <cp:lastModifiedBy>齐红新</cp:lastModifiedBy>
  <cp:revision>1</cp:revision>
  <dcterms:created xsi:type="dcterms:W3CDTF">2019-06-08T12:49:00Z</dcterms:created>
  <dcterms:modified xsi:type="dcterms:W3CDTF">2019-06-08T13:01:00Z</dcterms:modified>
</cp:coreProperties>
</file>